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A87" w:rsidRPr="00887E9E" w:rsidRDefault="00E56893">
      <w:pPr>
        <w:rPr>
          <w:rFonts w:ascii="Times New Roman" w:hAnsi="Times New Roman" w:cs="Times New Roman"/>
          <w:sz w:val="28"/>
          <w:szCs w:val="28"/>
        </w:rPr>
      </w:pPr>
      <w:r w:rsidRPr="008C2D81">
        <w:rPr>
          <w:rFonts w:ascii="Verdana" w:eastAsia="Times New Roman" w:hAnsi="Verdana" w:cs="Times New Roman"/>
          <w:b/>
          <w:bCs/>
          <w:color w:val="002A69"/>
          <w:sz w:val="20"/>
          <w:szCs w:val="20"/>
        </w:rPr>
        <w:t xml:space="preserve"> </w:t>
      </w:r>
      <w:proofErr w:type="spellStart"/>
      <w:r w:rsidRPr="00887E9E">
        <w:rPr>
          <w:rFonts w:ascii="Times New Roman" w:eastAsia="Times New Roman" w:hAnsi="Times New Roman" w:cs="Times New Roman"/>
          <w:b/>
          <w:bCs/>
          <w:sz w:val="28"/>
          <w:szCs w:val="28"/>
        </w:rPr>
        <w:t>Терендез</w:t>
      </w:r>
      <w:proofErr w:type="spellEnd"/>
      <w:r w:rsidRPr="00887E9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887E9E">
        <w:rPr>
          <w:rFonts w:ascii="Times New Roman" w:eastAsia="Times New Roman" w:hAnsi="Times New Roman" w:cs="Times New Roman"/>
          <w:sz w:val="28"/>
          <w:szCs w:val="28"/>
        </w:rPr>
        <w:br/>
        <w:t xml:space="preserve">Праздник </w:t>
      </w:r>
      <w:proofErr w:type="spellStart"/>
      <w:r w:rsidRPr="00887E9E">
        <w:rPr>
          <w:rFonts w:ascii="Times New Roman" w:eastAsia="Times New Roman" w:hAnsi="Times New Roman" w:cs="Times New Roman"/>
          <w:sz w:val="28"/>
          <w:szCs w:val="28"/>
        </w:rPr>
        <w:t>Терендез</w:t>
      </w:r>
      <w:proofErr w:type="spellEnd"/>
      <w:r w:rsidRPr="00887E9E">
        <w:rPr>
          <w:rFonts w:ascii="Times New Roman" w:eastAsia="Times New Roman" w:hAnsi="Times New Roman" w:cs="Times New Roman"/>
          <w:sz w:val="28"/>
          <w:szCs w:val="28"/>
        </w:rPr>
        <w:t xml:space="preserve"> совпадает с православным праздником Сретение Господне – 15 февраля. Этот праздник напоминает праздник Влюбленных, т.к. главные его участники – влюбленные и молодожены. А в остальном он похож на русскую Масленицу.</w:t>
      </w:r>
    </w:p>
    <w:sectPr w:rsidR="00C96A87" w:rsidRPr="00887E9E" w:rsidSect="001A2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6893"/>
    <w:rsid w:val="001A20BA"/>
    <w:rsid w:val="00887E9E"/>
    <w:rsid w:val="00C96A87"/>
    <w:rsid w:val="00E5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2013-02-23T03:52:00Z</dcterms:created>
  <dcterms:modified xsi:type="dcterms:W3CDTF">2013-02-23T04:25:00Z</dcterms:modified>
</cp:coreProperties>
</file>